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240" w:rsidRPr="0004796B" w:rsidRDefault="00FA6240" w:rsidP="00FA6240">
      <w:pPr>
        <w:rPr>
          <w:b/>
          <w:bCs/>
        </w:rPr>
      </w:pPr>
      <w:r w:rsidRPr="0004796B">
        <w:rPr>
          <w:b/>
          <w:bCs/>
        </w:rPr>
        <w:t>SOLUTION: FXM 02: Fixed service (Point-to-Multipoint) in shared bands</w:t>
      </w:r>
    </w:p>
    <w:p w:rsidR="00FA6240" w:rsidRPr="00E1106F" w:rsidRDefault="00FA6240" w:rsidP="00AB12A6">
      <w:pPr>
        <w:rPr>
          <w:rFonts w:asciiTheme="minorBidi" w:hAnsiTheme="minorBidi"/>
          <w:sz w:val="20"/>
          <w:szCs w:val="20"/>
        </w:rPr>
      </w:pPr>
      <w:r w:rsidRPr="00E1106F">
        <w:rPr>
          <w:rFonts w:asciiTheme="minorBidi" w:hAnsiTheme="minorBidi"/>
          <w:sz w:val="20"/>
          <w:szCs w:val="20"/>
        </w:rPr>
        <w:t xml:space="preserve">Prepare an electronic notice of frequency </w:t>
      </w:r>
      <w:r w:rsidR="00675E00" w:rsidRPr="0062309F">
        <w:rPr>
          <w:rFonts w:asciiTheme="majorBidi" w:hAnsiTheme="majorBidi" w:cstheme="majorBidi"/>
          <w:b/>
          <w:bCs/>
          <w:sz w:val="24"/>
          <w:szCs w:val="24"/>
        </w:rPr>
        <w:t>10.</w:t>
      </w:r>
      <w:r w:rsidR="00675E00">
        <w:rPr>
          <w:rFonts w:asciiTheme="majorBidi" w:hAnsiTheme="majorBidi" w:cstheme="majorBidi"/>
          <w:b/>
          <w:bCs/>
          <w:sz w:val="24"/>
          <w:szCs w:val="24"/>
        </w:rPr>
        <w:t>9</w:t>
      </w:r>
      <w:r w:rsidR="00AB12A6">
        <w:rPr>
          <w:rFonts w:asciiTheme="majorBidi" w:hAnsiTheme="majorBidi" w:cstheme="majorBidi"/>
          <w:b/>
          <w:bCs/>
          <w:sz w:val="24"/>
          <w:szCs w:val="24"/>
        </w:rPr>
        <w:t>6</w:t>
      </w:r>
      <w:r w:rsidR="00675E00">
        <w:rPr>
          <w:rFonts w:asciiTheme="majorBidi" w:hAnsiTheme="majorBidi" w:cstheme="majorBidi"/>
          <w:b/>
          <w:bCs/>
          <w:sz w:val="24"/>
          <w:szCs w:val="24"/>
        </w:rPr>
        <w:t>5</w:t>
      </w:r>
      <w:r w:rsidR="00675E00" w:rsidRPr="00946C24">
        <w:rPr>
          <w:rFonts w:asciiTheme="majorBidi" w:hAnsiTheme="majorBidi" w:cstheme="majorBidi"/>
          <w:b/>
          <w:bCs/>
          <w:sz w:val="24"/>
          <w:szCs w:val="24"/>
        </w:rPr>
        <w:t xml:space="preserve">0 </w:t>
      </w:r>
      <w:r w:rsidR="00360404" w:rsidRPr="00360404">
        <w:rPr>
          <w:rFonts w:asciiTheme="majorBidi" w:hAnsiTheme="majorBidi" w:cstheme="majorBidi"/>
          <w:b/>
          <w:bCs/>
          <w:sz w:val="24"/>
          <w:szCs w:val="24"/>
        </w:rPr>
        <w:t>GHz</w:t>
      </w:r>
      <w:r w:rsidRPr="00E1106F">
        <w:rPr>
          <w:rFonts w:asciiTheme="minorBidi" w:hAnsiTheme="minorBidi"/>
          <w:sz w:val="20"/>
          <w:szCs w:val="20"/>
        </w:rPr>
        <w:t>, which falls within the bands shared on equal basis with the space services, used for the operation of two fixed links for its recording in the Master Register.</w:t>
      </w:r>
    </w:p>
    <w:p w:rsidR="00FA6240" w:rsidRPr="00E1106F" w:rsidRDefault="00FA6240" w:rsidP="00FA6240">
      <w:pPr>
        <w:rPr>
          <w:rFonts w:asciiTheme="minorBidi" w:hAnsiTheme="minorBidi"/>
          <w:b/>
          <w:bCs/>
          <w:sz w:val="20"/>
          <w:szCs w:val="20"/>
        </w:rPr>
      </w:pPr>
      <w:r w:rsidRPr="00E1106F">
        <w:rPr>
          <w:rFonts w:asciiTheme="minorBidi" w:hAnsiTheme="minorBidi"/>
          <w:b/>
          <w:bCs/>
          <w:sz w:val="20"/>
          <w:szCs w:val="20"/>
        </w:rPr>
        <w:t>Solution</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 xml:space="preserve">The purpose of the exercise is to notify two fixed links for its recording in the Master Register. </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 xml:space="preserve">The notice type for fixed station is T11. The identifying elements for fixed station are:  Assign Frequency; Geographical coordinates; Designation of emission (bandwidth code and class of emission); Class of station Operating hours </w:t>
      </w:r>
    </w:p>
    <w:p w:rsidR="00FA6240" w:rsidRPr="00E1106F" w:rsidRDefault="00FA6240" w:rsidP="00FA6240">
      <w:pPr>
        <w:ind w:left="720"/>
        <w:rPr>
          <w:rFonts w:asciiTheme="minorBidi" w:hAnsiTheme="minorBidi"/>
          <w:sz w:val="20"/>
          <w:szCs w:val="20"/>
        </w:rPr>
      </w:pPr>
      <w:r w:rsidRPr="00E1106F">
        <w:rPr>
          <w:rFonts w:asciiTheme="minorBidi" w:hAnsiTheme="minorBidi"/>
          <w:sz w:val="20"/>
          <w:szCs w:val="20"/>
        </w:rPr>
        <w:t xml:space="preserve">Therefore, if an Administration submits a notification for each link, the identifying elements of those two links are identical, only the antenna characteristics will be different. </w:t>
      </w:r>
    </w:p>
    <w:p w:rsidR="00FA6240" w:rsidRPr="00E1106F" w:rsidRDefault="00FA6240" w:rsidP="00FA6240">
      <w:pPr>
        <w:ind w:left="720"/>
        <w:rPr>
          <w:rFonts w:asciiTheme="minorBidi" w:hAnsiTheme="minorBidi"/>
          <w:sz w:val="20"/>
          <w:szCs w:val="20"/>
        </w:rPr>
      </w:pPr>
      <w:r w:rsidRPr="00E1106F">
        <w:rPr>
          <w:rFonts w:asciiTheme="minorBidi" w:hAnsiTheme="minorBidi"/>
          <w:sz w:val="20"/>
          <w:szCs w:val="20"/>
        </w:rPr>
        <w:t xml:space="preserve">The processing system in the BR, allow administrations to change the submitted data at any time, for this, the system needs to identify the concerned notice (with the identifying elements) therefore, the first notice will be replaced by the second notice. </w:t>
      </w:r>
      <w:r w:rsidRPr="00E1106F">
        <w:rPr>
          <w:rFonts w:asciiTheme="minorBidi" w:hAnsiTheme="minorBidi"/>
          <w:sz w:val="20"/>
          <w:szCs w:val="20"/>
        </w:rPr>
        <w:br/>
        <w:t>Administrations need to submit a single notice and the two links are notified within the antenna characteristics (or Operations)</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The assigned frequency falls within the bands shared on equal basis with space services, the following fields are mandatory</w:t>
      </w:r>
    </w:p>
    <w:p w:rsidR="00FA6240" w:rsidRPr="00E1106F" w:rsidRDefault="00FA6240" w:rsidP="00FA6240">
      <w:pPr>
        <w:pStyle w:val="ListParagraph"/>
        <w:numPr>
          <w:ilvl w:val="1"/>
          <w:numId w:val="1"/>
        </w:numPr>
        <w:rPr>
          <w:rFonts w:asciiTheme="minorBidi" w:hAnsiTheme="minorBidi"/>
          <w:sz w:val="20"/>
          <w:szCs w:val="20"/>
        </w:rPr>
      </w:pPr>
      <w:r w:rsidRPr="00E1106F">
        <w:rPr>
          <w:rFonts w:asciiTheme="minorBidi" w:hAnsiTheme="minorBidi"/>
          <w:sz w:val="20"/>
          <w:szCs w:val="20"/>
        </w:rPr>
        <w:t>Altitude of site above sea level</w:t>
      </w:r>
    </w:p>
    <w:p w:rsidR="00FA6240" w:rsidRPr="00E1106F" w:rsidRDefault="00FA6240" w:rsidP="00FA6240">
      <w:pPr>
        <w:pStyle w:val="ListParagraph"/>
        <w:numPr>
          <w:ilvl w:val="1"/>
          <w:numId w:val="1"/>
        </w:numPr>
        <w:rPr>
          <w:rFonts w:asciiTheme="minorBidi" w:hAnsiTheme="minorBidi"/>
          <w:sz w:val="20"/>
          <w:szCs w:val="20"/>
        </w:rPr>
      </w:pPr>
      <w:r w:rsidRPr="00E1106F">
        <w:rPr>
          <w:rFonts w:asciiTheme="minorBidi" w:hAnsiTheme="minorBidi"/>
          <w:sz w:val="20"/>
          <w:szCs w:val="20"/>
        </w:rPr>
        <w:t>Height of Antenna above ground level</w:t>
      </w:r>
    </w:p>
    <w:p w:rsidR="00FA6240" w:rsidRDefault="00FA6240" w:rsidP="00FA6240">
      <w:pPr>
        <w:pStyle w:val="ListParagraph"/>
        <w:numPr>
          <w:ilvl w:val="1"/>
          <w:numId w:val="1"/>
        </w:numPr>
        <w:rPr>
          <w:rFonts w:asciiTheme="minorBidi" w:hAnsiTheme="minorBidi"/>
          <w:sz w:val="20"/>
          <w:szCs w:val="20"/>
        </w:rPr>
      </w:pPr>
      <w:r w:rsidRPr="00E1106F">
        <w:rPr>
          <w:rFonts w:asciiTheme="minorBidi" w:hAnsiTheme="minorBidi"/>
          <w:sz w:val="20"/>
          <w:szCs w:val="20"/>
        </w:rPr>
        <w:t>Elevation angle</w:t>
      </w:r>
    </w:p>
    <w:p w:rsidR="00DB3F25" w:rsidRPr="00E1106F" w:rsidRDefault="00DB3F25" w:rsidP="00FA6240">
      <w:pPr>
        <w:pStyle w:val="ListParagraph"/>
        <w:numPr>
          <w:ilvl w:val="1"/>
          <w:numId w:val="1"/>
        </w:numPr>
        <w:rPr>
          <w:rFonts w:asciiTheme="minorBidi" w:hAnsiTheme="minorBidi"/>
          <w:sz w:val="20"/>
          <w:szCs w:val="20"/>
        </w:rPr>
      </w:pPr>
      <w:r>
        <w:rPr>
          <w:rFonts w:asciiTheme="minorBidi" w:hAnsiTheme="minorBidi"/>
          <w:sz w:val="20"/>
          <w:szCs w:val="20"/>
        </w:rPr>
        <w:t>Polarization</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The value of the Maximum antenna gain and radiated power shall be notified in isotropical values.</w:t>
      </w:r>
    </w:p>
    <w:p w:rsidR="00FA6240" w:rsidRPr="00E1106F" w:rsidRDefault="00FA6240" w:rsidP="00FA6240">
      <w:pPr>
        <w:pStyle w:val="ListParagraph"/>
        <w:numPr>
          <w:ilvl w:val="0"/>
          <w:numId w:val="2"/>
        </w:numPr>
        <w:rPr>
          <w:rFonts w:asciiTheme="minorBidi" w:hAnsiTheme="minorBidi"/>
          <w:sz w:val="20"/>
          <w:szCs w:val="20"/>
        </w:rPr>
      </w:pPr>
      <w:r w:rsidRPr="00E1106F">
        <w:rPr>
          <w:rFonts w:asciiTheme="minorBidi" w:hAnsiTheme="minorBidi"/>
          <w:sz w:val="20"/>
          <w:szCs w:val="20"/>
        </w:rPr>
        <w:t>Nature of service is mandatory; the preface to the BR IFIC provides a complete list of “Nature of services” in Chapter IV, Section 7.</w:t>
      </w:r>
    </w:p>
    <w:p w:rsidR="00FA6240" w:rsidRPr="00E1106F" w:rsidRDefault="00FA6240" w:rsidP="00FA6240">
      <w:pPr>
        <w:pStyle w:val="ListParagraph"/>
        <w:numPr>
          <w:ilvl w:val="0"/>
          <w:numId w:val="2"/>
        </w:numPr>
        <w:rPr>
          <w:rFonts w:asciiTheme="minorBidi" w:hAnsiTheme="minorBidi"/>
          <w:sz w:val="20"/>
          <w:szCs w:val="20"/>
        </w:rPr>
      </w:pPr>
      <w:r w:rsidRPr="00E1106F">
        <w:rPr>
          <w:rFonts w:asciiTheme="minorBidi" w:hAnsiTheme="minorBidi"/>
          <w:sz w:val="20"/>
          <w:szCs w:val="20"/>
        </w:rPr>
        <w:t>The class of station is a mandatory field and in this case it is FX; the preface to the BR IFIC provides a complete list of “class of station” in Chapter IV, Section 6</w:t>
      </w:r>
    </w:p>
    <w:p w:rsidR="00FA6240" w:rsidRPr="00E1106F" w:rsidRDefault="00FA6240" w:rsidP="00FA6240">
      <w:pPr>
        <w:pStyle w:val="ListParagraph"/>
        <w:numPr>
          <w:ilvl w:val="0"/>
          <w:numId w:val="2"/>
        </w:numPr>
        <w:rPr>
          <w:rFonts w:asciiTheme="minorBidi" w:hAnsiTheme="minorBidi"/>
          <w:sz w:val="20"/>
          <w:szCs w:val="20"/>
        </w:rPr>
      </w:pPr>
      <w:r w:rsidRPr="00E1106F">
        <w:rPr>
          <w:rFonts w:asciiTheme="minorBidi" w:hAnsiTheme="minorBidi"/>
          <w:sz w:val="20"/>
          <w:szCs w:val="20"/>
        </w:rPr>
        <w:t>The following fields are mandatory for all notifications under Article 11.</w:t>
      </w:r>
    </w:p>
    <w:p w:rsidR="00FA6240" w:rsidRPr="00E1106F"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Address code : Preface to the BR IFIC, Chapter IV, Section 3</w:t>
      </w:r>
    </w:p>
    <w:p w:rsidR="00FA6240" w:rsidRPr="00E1106F"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Date of bringing into use : not earlier than 3 years</w:t>
      </w:r>
    </w:p>
    <w:p w:rsidR="00FA6240" w:rsidRPr="00E1106F"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Operating hours : starting time 00:00 – 23:59 (valid range for this data item)</w:t>
      </w:r>
    </w:p>
    <w:p w:rsidR="00FA6240"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Operating hours : end time 00:00 – 24:00 (valid range for this data item)</w:t>
      </w:r>
    </w:p>
    <w:p w:rsidR="00E1106F" w:rsidRPr="00E1106F" w:rsidRDefault="00E1106F" w:rsidP="00E1106F">
      <w:pPr>
        <w:rPr>
          <w:rFonts w:asciiTheme="minorBidi" w:hAnsiTheme="minorBidi"/>
          <w:sz w:val="20"/>
          <w:szCs w:val="20"/>
        </w:rPr>
      </w:pPr>
    </w:p>
    <w:p w:rsidR="009D4437" w:rsidRPr="009D4437" w:rsidRDefault="009D4437" w:rsidP="009D4437">
      <w:pPr>
        <w:pStyle w:val="ListParagraph"/>
        <w:numPr>
          <w:ilvl w:val="0"/>
          <w:numId w:val="2"/>
        </w:numPr>
        <w:rPr>
          <w:rFonts w:asciiTheme="majorBidi" w:hAnsiTheme="majorBidi" w:cstheme="majorBidi"/>
          <w:b/>
          <w:bCs/>
          <w:color w:val="4F81BD" w:themeColor="accent1"/>
          <w:sz w:val="24"/>
          <w:szCs w:val="24"/>
        </w:rPr>
      </w:pPr>
      <w:r w:rsidRPr="009D4437">
        <w:rPr>
          <w:rFonts w:asciiTheme="majorBidi" w:hAnsiTheme="majorBidi" w:cstheme="majorBidi"/>
          <w:b/>
          <w:bCs/>
          <w:color w:val="4F81BD" w:themeColor="accent1"/>
          <w:sz w:val="24"/>
          <w:szCs w:val="24"/>
        </w:rPr>
        <w:t>Electronic notice file:</w:t>
      </w:r>
    </w:p>
    <w:p w:rsidR="00BE50E6" w:rsidRDefault="008502C0">
      <w:r>
        <w:object w:dxaOrig="1532" w:dyaOrig="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5" o:title=""/>
          </v:shape>
          <o:OLEObject Type="Embed" ProgID="Package" ShapeID="_x0000_i1025" DrawAspect="Icon" ObjectID="_1592986177" r:id="rId6"/>
        </w:object>
      </w:r>
      <w:bookmarkStart w:id="0" w:name="_GoBack"/>
      <w:bookmarkEnd w:id="0"/>
    </w:p>
    <w:p w:rsidR="002372E9" w:rsidRDefault="002372E9" w:rsidP="002372E9">
      <w:pPr>
        <w:pStyle w:val="ListParagraph"/>
        <w:numPr>
          <w:ilvl w:val="0"/>
          <w:numId w:val="9"/>
        </w:numPr>
      </w:pPr>
      <w:r w:rsidRPr="00923CA1">
        <w:lastRenderedPageBreak/>
        <w:t xml:space="preserve">Open </w:t>
      </w:r>
      <w:proofErr w:type="spellStart"/>
      <w:r w:rsidRPr="00923CA1">
        <w:t>TerRaNotices</w:t>
      </w:r>
      <w:proofErr w:type="spellEnd"/>
      <w:r w:rsidRPr="00923CA1">
        <w:t xml:space="preserve"> and select new file ( </w:t>
      </w:r>
      <w:proofErr w:type="spellStart"/>
      <w:r w:rsidRPr="00923CA1">
        <w:t>TerRaNotices</w:t>
      </w:r>
      <w:proofErr w:type="spellEnd"/>
      <w:r w:rsidRPr="00923CA1">
        <w:t xml:space="preserve"> software can be installed from BRIFIC DVD)</w:t>
      </w:r>
    </w:p>
    <w:p w:rsidR="009D4437" w:rsidRDefault="002372E9" w:rsidP="005D6633">
      <w:pPr>
        <w:jc w:val="center"/>
      </w:pPr>
      <w:r>
        <w:rPr>
          <w:noProof/>
          <w:lang w:val="bg-BG"/>
        </w:rPr>
        <w:drawing>
          <wp:inline distT="0" distB="0" distL="0" distR="0" wp14:anchorId="3AF6EC94" wp14:editId="2DDEC16F">
            <wp:extent cx="7258050" cy="598602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260815" cy="5988301"/>
                    </a:xfrm>
                    <a:prstGeom prst="rect">
                      <a:avLst/>
                    </a:prstGeom>
                    <a:noFill/>
                    <a:ln>
                      <a:noFill/>
                    </a:ln>
                  </pic:spPr>
                </pic:pic>
              </a:graphicData>
            </a:graphic>
          </wp:inline>
        </w:drawing>
      </w:r>
    </w:p>
    <w:p w:rsidR="009D4437" w:rsidRDefault="009D4437"/>
    <w:p w:rsidR="002372E9" w:rsidRPr="00923CA1" w:rsidRDefault="002372E9" w:rsidP="00AB12A6">
      <w:pPr>
        <w:pStyle w:val="ListParagraph"/>
        <w:numPr>
          <w:ilvl w:val="0"/>
          <w:numId w:val="9"/>
        </w:numPr>
      </w:pPr>
      <w:r w:rsidRPr="00923CA1">
        <w:lastRenderedPageBreak/>
        <w:t>For this exercise, select the following from the New notice dialog box</w:t>
      </w:r>
      <w:proofErr w:type="gramStart"/>
      <w:r w:rsidRPr="00923CA1">
        <w:t>;  -</w:t>
      </w:r>
      <w:proofErr w:type="gramEnd"/>
      <w:r w:rsidRPr="00923CA1">
        <w:t xml:space="preserve">Administration </w:t>
      </w:r>
      <w:r w:rsidR="00AB12A6">
        <w:t>BTN</w:t>
      </w:r>
      <w:r>
        <w:t xml:space="preserve">;  </w:t>
      </w:r>
      <w:r w:rsidRPr="00923CA1">
        <w:t xml:space="preserve">FXM notices category- T11  type of notice for Transmitting station in the fixed service .  </w:t>
      </w:r>
    </w:p>
    <w:p w:rsidR="009D4437" w:rsidRDefault="009D4437"/>
    <w:p w:rsidR="004833F4" w:rsidRDefault="00AB12A6" w:rsidP="005D6633">
      <w:pPr>
        <w:jc w:val="center"/>
      </w:pPr>
      <w:r>
        <w:rPr>
          <w:noProof/>
          <w:lang w:val="bg-BG"/>
        </w:rPr>
        <w:drawing>
          <wp:inline distT="0" distB="0" distL="0" distR="0" wp14:anchorId="6069F389" wp14:editId="13C0877C">
            <wp:extent cx="7753350" cy="52482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7753350" cy="5248275"/>
                    </a:xfrm>
                    <a:prstGeom prst="rect">
                      <a:avLst/>
                    </a:prstGeom>
                  </pic:spPr>
                </pic:pic>
              </a:graphicData>
            </a:graphic>
          </wp:inline>
        </w:drawing>
      </w:r>
    </w:p>
    <w:p w:rsidR="009D4437" w:rsidRDefault="009D4437"/>
    <w:p w:rsidR="009D4437" w:rsidRDefault="009D4437"/>
    <w:p w:rsidR="002372E9" w:rsidRDefault="002372E9" w:rsidP="002372E9">
      <w:pPr>
        <w:pStyle w:val="ListParagraph"/>
        <w:numPr>
          <w:ilvl w:val="0"/>
          <w:numId w:val="9"/>
        </w:numPr>
      </w:pPr>
      <w:r w:rsidRPr="00923CA1">
        <w:lastRenderedPageBreak/>
        <w:t>You will get the T11 notice form shown below; then select Provision RR11.2 and Notification intended for Addition as requested by the exercise and start to fill the required fields.  Note that the missing fields are listed at the bottom left of the screen. The red color of the boxes also indicate the missing fields. As the field is correctly filled the item disappears from the list and the color of the box also becomes normal.</w:t>
      </w:r>
      <w:r w:rsidRPr="002372E9">
        <w:rPr>
          <w:sz w:val="20"/>
          <w:szCs w:val="20"/>
        </w:rPr>
        <w:t xml:space="preserve">  </w:t>
      </w:r>
      <w:r>
        <w:t>Fill the remaining missing fields to complete the notice.</w:t>
      </w:r>
    </w:p>
    <w:p w:rsidR="009D4437" w:rsidRDefault="008502C0" w:rsidP="005D6633">
      <w:pPr>
        <w:jc w:val="center"/>
        <w:rPr>
          <w:sz w:val="20"/>
          <w:szCs w:val="20"/>
        </w:rPr>
      </w:pPr>
      <w:r>
        <w:rPr>
          <w:noProof/>
          <w:lang w:val="bg-BG"/>
        </w:rPr>
        <w:drawing>
          <wp:inline distT="0" distB="0" distL="0" distR="0" wp14:anchorId="73C6FB94" wp14:editId="2EBAFE2F">
            <wp:extent cx="8010305" cy="5807472"/>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018643" cy="5813517"/>
                    </a:xfrm>
                    <a:prstGeom prst="rect">
                      <a:avLst/>
                    </a:prstGeom>
                  </pic:spPr>
                </pic:pic>
              </a:graphicData>
            </a:graphic>
          </wp:inline>
        </w:drawing>
      </w:r>
    </w:p>
    <w:p w:rsidR="007658BE" w:rsidRPr="00903ADF" w:rsidRDefault="002372E9" w:rsidP="00752745">
      <w:pPr>
        <w:pStyle w:val="ListParagraph"/>
        <w:numPr>
          <w:ilvl w:val="0"/>
          <w:numId w:val="9"/>
        </w:numPr>
        <w:ind w:left="284" w:firstLine="0"/>
        <w:rPr>
          <w:rFonts w:asciiTheme="minorBidi" w:hAnsiTheme="minorBidi"/>
          <w:sz w:val="20"/>
          <w:szCs w:val="20"/>
        </w:rPr>
      </w:pPr>
      <w:r>
        <w:lastRenderedPageBreak/>
        <w:t xml:space="preserve">The complete Notice form </w:t>
      </w:r>
      <w:proofErr w:type="gramStart"/>
      <w:r>
        <w:t>is shown</w:t>
      </w:r>
      <w:proofErr w:type="gramEnd"/>
      <w:r>
        <w:t xml:space="preserve"> below with the following screens. </w:t>
      </w:r>
      <w:r w:rsidR="008502C0">
        <w:rPr>
          <w:noProof/>
          <w:lang w:val="bg-BG"/>
        </w:rPr>
        <w:drawing>
          <wp:inline distT="0" distB="0" distL="0" distR="0" wp14:anchorId="5AB72E39" wp14:editId="5E7E9926">
            <wp:extent cx="9144000" cy="6629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9144000" cy="6629400"/>
                    </a:xfrm>
                    <a:prstGeom prst="rect">
                      <a:avLst/>
                    </a:prstGeom>
                  </pic:spPr>
                </pic:pic>
              </a:graphicData>
            </a:graphic>
          </wp:inline>
        </w:drawing>
      </w:r>
      <w:r w:rsidR="00903ADF" w:rsidRPr="00903ADF">
        <w:rPr>
          <w:rFonts w:asciiTheme="minorBidi" w:hAnsiTheme="minorBidi"/>
          <w:noProof/>
          <w:sz w:val="20"/>
          <w:szCs w:val="20"/>
          <w:lang w:val="en-GB"/>
        </w:rPr>
        <w:t xml:space="preserve"> </w:t>
      </w:r>
    </w:p>
    <w:p w:rsidR="007658BE" w:rsidRDefault="008502C0" w:rsidP="00752745">
      <w:pPr>
        <w:pStyle w:val="ListParagraph"/>
        <w:ind w:left="284"/>
        <w:rPr>
          <w:rFonts w:asciiTheme="minorBidi" w:hAnsiTheme="minorBidi"/>
          <w:sz w:val="20"/>
          <w:szCs w:val="20"/>
        </w:rPr>
      </w:pPr>
      <w:r>
        <w:rPr>
          <w:noProof/>
          <w:lang w:val="bg-BG"/>
        </w:rPr>
        <w:lastRenderedPageBreak/>
        <w:drawing>
          <wp:inline distT="0" distB="0" distL="0" distR="0" wp14:anchorId="37496279" wp14:editId="0D0E8E2D">
            <wp:extent cx="9144000" cy="6629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9144000" cy="6629400"/>
                    </a:xfrm>
                    <a:prstGeom prst="rect">
                      <a:avLst/>
                    </a:prstGeom>
                  </pic:spPr>
                </pic:pic>
              </a:graphicData>
            </a:graphic>
          </wp:inline>
        </w:drawing>
      </w:r>
      <w:r w:rsidR="00705B94">
        <w:rPr>
          <w:rFonts w:asciiTheme="minorBidi" w:hAnsiTheme="minorBidi"/>
          <w:noProof/>
          <w:sz w:val="20"/>
          <w:szCs w:val="20"/>
          <w:lang w:val="en-GB"/>
        </w:rPr>
        <w:t xml:space="preserve"> </w:t>
      </w:r>
    </w:p>
    <w:p w:rsidR="007658BE" w:rsidRPr="00E1106F" w:rsidRDefault="008502C0" w:rsidP="00752745">
      <w:pPr>
        <w:pStyle w:val="ListParagraph"/>
        <w:ind w:left="284"/>
        <w:rPr>
          <w:rFonts w:asciiTheme="minorBidi" w:hAnsiTheme="minorBidi"/>
          <w:sz w:val="20"/>
          <w:szCs w:val="20"/>
        </w:rPr>
      </w:pPr>
      <w:r>
        <w:rPr>
          <w:noProof/>
          <w:lang w:val="bg-BG"/>
        </w:rPr>
        <w:lastRenderedPageBreak/>
        <w:drawing>
          <wp:inline distT="0" distB="0" distL="0" distR="0" wp14:anchorId="2B848B4B" wp14:editId="77F949C3">
            <wp:extent cx="9144000" cy="6629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9144000" cy="6629400"/>
                    </a:xfrm>
                    <a:prstGeom prst="rect">
                      <a:avLst/>
                    </a:prstGeom>
                  </pic:spPr>
                </pic:pic>
              </a:graphicData>
            </a:graphic>
          </wp:inline>
        </w:drawing>
      </w:r>
    </w:p>
    <w:p w:rsidR="00F719D2" w:rsidRDefault="00F719D2" w:rsidP="00F9370C"/>
    <w:p w:rsidR="00E1106F" w:rsidRDefault="00E1106F" w:rsidP="00F9370C"/>
    <w:p w:rsidR="00B94322" w:rsidRDefault="00B94322" w:rsidP="00F9370C"/>
    <w:p w:rsidR="00B94322" w:rsidRDefault="00B94322" w:rsidP="00F9370C"/>
    <w:p w:rsidR="00B94322" w:rsidRDefault="00B94322" w:rsidP="00E1106F">
      <w:pPr>
        <w:pStyle w:val="ListParagraph"/>
        <w:numPr>
          <w:ilvl w:val="0"/>
          <w:numId w:val="3"/>
        </w:numPr>
      </w:pPr>
      <w:r>
        <w:t xml:space="preserve">Validate and save the text file containing the complete T11 notice. </w:t>
      </w:r>
    </w:p>
    <w:p w:rsidR="00856EDC" w:rsidRDefault="00856EDC" w:rsidP="00856EDC">
      <w:pPr>
        <w:pStyle w:val="ListParagraph"/>
      </w:pPr>
    </w:p>
    <w:p w:rsidR="00856EDC" w:rsidRDefault="00856EDC" w:rsidP="00856EDC">
      <w:pPr>
        <w:pStyle w:val="ListParagraph"/>
      </w:pPr>
      <w:r>
        <w:rPr>
          <w:noProof/>
          <w:lang w:val="bg-BG"/>
        </w:rPr>
        <w:drawing>
          <wp:inline distT="0" distB="0" distL="0" distR="0" wp14:anchorId="1429BEE3" wp14:editId="208CD578">
            <wp:extent cx="2457450" cy="12382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457450" cy="1238250"/>
                    </a:xfrm>
                    <a:prstGeom prst="rect">
                      <a:avLst/>
                    </a:prstGeom>
                  </pic:spPr>
                </pic:pic>
              </a:graphicData>
            </a:graphic>
          </wp:inline>
        </w:drawing>
      </w:r>
    </w:p>
    <w:p w:rsidR="00856EDC" w:rsidRDefault="00856EDC" w:rsidP="00856EDC">
      <w:pPr>
        <w:pStyle w:val="ListParagraph"/>
      </w:pPr>
    </w:p>
    <w:p w:rsidR="00B94322" w:rsidRDefault="00B94322" w:rsidP="00E1106F">
      <w:pPr>
        <w:pStyle w:val="ListParagraph"/>
        <w:numPr>
          <w:ilvl w:val="0"/>
          <w:numId w:val="3"/>
        </w:numPr>
      </w:pPr>
      <w:r>
        <w:t>The complete notice without error or warning is ready to be submitted to ITU via WISFAT.</w:t>
      </w:r>
    </w:p>
    <w:p w:rsidR="00B94322" w:rsidRDefault="00B94322" w:rsidP="00F9370C"/>
    <w:sectPr w:rsidR="00B94322" w:rsidSect="00AC1640">
      <w:type w:val="continuous"/>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157AE"/>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660D18"/>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DAD6014"/>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E46A69"/>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2528A0"/>
    <w:multiLevelType w:val="hybridMultilevel"/>
    <w:tmpl w:val="E6BEC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742215"/>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CC71052"/>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967C52"/>
    <w:multiLevelType w:val="hybridMultilevel"/>
    <w:tmpl w:val="4748104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15:restartNumberingAfterBreak="0">
    <w:nsid w:val="4E572534"/>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9E71C0"/>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1A64CC"/>
    <w:multiLevelType w:val="hybridMultilevel"/>
    <w:tmpl w:val="2630566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38078F"/>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7"/>
  </w:num>
  <w:num w:numId="3">
    <w:abstractNumId w:val="4"/>
  </w:num>
  <w:num w:numId="4">
    <w:abstractNumId w:val="6"/>
  </w:num>
  <w:num w:numId="5">
    <w:abstractNumId w:val="8"/>
  </w:num>
  <w:num w:numId="6">
    <w:abstractNumId w:val="2"/>
  </w:num>
  <w:num w:numId="7">
    <w:abstractNumId w:val="9"/>
  </w:num>
  <w:num w:numId="8">
    <w:abstractNumId w:val="3"/>
  </w:num>
  <w:num w:numId="9">
    <w:abstractNumId w:val="5"/>
  </w:num>
  <w:num w:numId="10">
    <w:abstractNumId w:val="0"/>
  </w:num>
  <w:num w:numId="11">
    <w:abstractNumId w:val="11"/>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3F4"/>
    <w:rsid w:val="0000454A"/>
    <w:rsid w:val="00006396"/>
    <w:rsid w:val="00011B50"/>
    <w:rsid w:val="00016A9E"/>
    <w:rsid w:val="0002728C"/>
    <w:rsid w:val="000359F2"/>
    <w:rsid w:val="000556BC"/>
    <w:rsid w:val="000B460D"/>
    <w:rsid w:val="000D013E"/>
    <w:rsid w:val="000D78F1"/>
    <w:rsid w:val="000E48B7"/>
    <w:rsid w:val="00102D4F"/>
    <w:rsid w:val="001B0E1E"/>
    <w:rsid w:val="00222B90"/>
    <w:rsid w:val="00231517"/>
    <w:rsid w:val="002372E9"/>
    <w:rsid w:val="00245262"/>
    <w:rsid w:val="00283EE6"/>
    <w:rsid w:val="002A52D7"/>
    <w:rsid w:val="002D285C"/>
    <w:rsid w:val="002F0659"/>
    <w:rsid w:val="002F4AB1"/>
    <w:rsid w:val="002F757F"/>
    <w:rsid w:val="00302C98"/>
    <w:rsid w:val="00304281"/>
    <w:rsid w:val="0030526D"/>
    <w:rsid w:val="003443A4"/>
    <w:rsid w:val="00350299"/>
    <w:rsid w:val="00351302"/>
    <w:rsid w:val="00360404"/>
    <w:rsid w:val="0036465C"/>
    <w:rsid w:val="0037281B"/>
    <w:rsid w:val="00393C22"/>
    <w:rsid w:val="003A41D2"/>
    <w:rsid w:val="003A50BF"/>
    <w:rsid w:val="003B748D"/>
    <w:rsid w:val="003E3D40"/>
    <w:rsid w:val="003F12F0"/>
    <w:rsid w:val="003F4420"/>
    <w:rsid w:val="004126C1"/>
    <w:rsid w:val="00466079"/>
    <w:rsid w:val="0047783D"/>
    <w:rsid w:val="004833F4"/>
    <w:rsid w:val="00486C62"/>
    <w:rsid w:val="004965B8"/>
    <w:rsid w:val="004B7F3E"/>
    <w:rsid w:val="004C2B8E"/>
    <w:rsid w:val="004C454C"/>
    <w:rsid w:val="004D49D8"/>
    <w:rsid w:val="004E6F7A"/>
    <w:rsid w:val="00510BC5"/>
    <w:rsid w:val="005715F8"/>
    <w:rsid w:val="005772B3"/>
    <w:rsid w:val="00580401"/>
    <w:rsid w:val="00587120"/>
    <w:rsid w:val="00594442"/>
    <w:rsid w:val="00594737"/>
    <w:rsid w:val="005974F5"/>
    <w:rsid w:val="005D6633"/>
    <w:rsid w:val="005E1EE3"/>
    <w:rsid w:val="00616EE2"/>
    <w:rsid w:val="006239CC"/>
    <w:rsid w:val="00655D2F"/>
    <w:rsid w:val="00657581"/>
    <w:rsid w:val="00675E00"/>
    <w:rsid w:val="00683268"/>
    <w:rsid w:val="00690ED8"/>
    <w:rsid w:val="00695264"/>
    <w:rsid w:val="00695C89"/>
    <w:rsid w:val="006B12F6"/>
    <w:rsid w:val="006B2AD9"/>
    <w:rsid w:val="006D58F1"/>
    <w:rsid w:val="006F2383"/>
    <w:rsid w:val="0070272B"/>
    <w:rsid w:val="00705B94"/>
    <w:rsid w:val="00721B05"/>
    <w:rsid w:val="00724ACC"/>
    <w:rsid w:val="00752745"/>
    <w:rsid w:val="0075395B"/>
    <w:rsid w:val="00761BE3"/>
    <w:rsid w:val="007658BE"/>
    <w:rsid w:val="0077172A"/>
    <w:rsid w:val="00783521"/>
    <w:rsid w:val="007E557A"/>
    <w:rsid w:val="00820545"/>
    <w:rsid w:val="00821A12"/>
    <w:rsid w:val="00826295"/>
    <w:rsid w:val="008502C0"/>
    <w:rsid w:val="008505B3"/>
    <w:rsid w:val="00856EDC"/>
    <w:rsid w:val="00857325"/>
    <w:rsid w:val="0087541F"/>
    <w:rsid w:val="008B0837"/>
    <w:rsid w:val="008B75F1"/>
    <w:rsid w:val="008C6758"/>
    <w:rsid w:val="00903ADF"/>
    <w:rsid w:val="00913BF0"/>
    <w:rsid w:val="009153D9"/>
    <w:rsid w:val="009212A5"/>
    <w:rsid w:val="009244AF"/>
    <w:rsid w:val="00931AB1"/>
    <w:rsid w:val="00966C73"/>
    <w:rsid w:val="009769DA"/>
    <w:rsid w:val="00977507"/>
    <w:rsid w:val="0099623A"/>
    <w:rsid w:val="009A24E5"/>
    <w:rsid w:val="009A32E4"/>
    <w:rsid w:val="009A4CC7"/>
    <w:rsid w:val="009B1F70"/>
    <w:rsid w:val="009B3638"/>
    <w:rsid w:val="009D05E8"/>
    <w:rsid w:val="009D4437"/>
    <w:rsid w:val="009F3FB2"/>
    <w:rsid w:val="009F79AD"/>
    <w:rsid w:val="00A11976"/>
    <w:rsid w:val="00A15CC1"/>
    <w:rsid w:val="00A337A9"/>
    <w:rsid w:val="00A51F4A"/>
    <w:rsid w:val="00A55E01"/>
    <w:rsid w:val="00A612D1"/>
    <w:rsid w:val="00A6321B"/>
    <w:rsid w:val="00A719F1"/>
    <w:rsid w:val="00AB12A6"/>
    <w:rsid w:val="00AC1640"/>
    <w:rsid w:val="00AD34E7"/>
    <w:rsid w:val="00AE0A72"/>
    <w:rsid w:val="00AE2D31"/>
    <w:rsid w:val="00B07014"/>
    <w:rsid w:val="00B34366"/>
    <w:rsid w:val="00B676C5"/>
    <w:rsid w:val="00B81B72"/>
    <w:rsid w:val="00B83C14"/>
    <w:rsid w:val="00B9022F"/>
    <w:rsid w:val="00B94322"/>
    <w:rsid w:val="00B9532A"/>
    <w:rsid w:val="00BD45A6"/>
    <w:rsid w:val="00BE50E6"/>
    <w:rsid w:val="00BF2CFD"/>
    <w:rsid w:val="00BF467D"/>
    <w:rsid w:val="00C00FC7"/>
    <w:rsid w:val="00C13EE7"/>
    <w:rsid w:val="00C31882"/>
    <w:rsid w:val="00C402D5"/>
    <w:rsid w:val="00C54E17"/>
    <w:rsid w:val="00C725CE"/>
    <w:rsid w:val="00C834AC"/>
    <w:rsid w:val="00CA25B0"/>
    <w:rsid w:val="00CA45BF"/>
    <w:rsid w:val="00CE02DD"/>
    <w:rsid w:val="00D143C3"/>
    <w:rsid w:val="00D25E9F"/>
    <w:rsid w:val="00D35CF2"/>
    <w:rsid w:val="00D41EDF"/>
    <w:rsid w:val="00D46714"/>
    <w:rsid w:val="00D570F7"/>
    <w:rsid w:val="00D6599E"/>
    <w:rsid w:val="00D71EAD"/>
    <w:rsid w:val="00D72B00"/>
    <w:rsid w:val="00D86A33"/>
    <w:rsid w:val="00D92F43"/>
    <w:rsid w:val="00DB0D3C"/>
    <w:rsid w:val="00DB3F25"/>
    <w:rsid w:val="00DB4C12"/>
    <w:rsid w:val="00DE180B"/>
    <w:rsid w:val="00DE58AE"/>
    <w:rsid w:val="00DF163E"/>
    <w:rsid w:val="00E1106F"/>
    <w:rsid w:val="00E353C6"/>
    <w:rsid w:val="00E4630A"/>
    <w:rsid w:val="00E70C66"/>
    <w:rsid w:val="00E8265F"/>
    <w:rsid w:val="00E948F6"/>
    <w:rsid w:val="00EA2359"/>
    <w:rsid w:val="00EB3BA5"/>
    <w:rsid w:val="00EB72DD"/>
    <w:rsid w:val="00F2537F"/>
    <w:rsid w:val="00F32895"/>
    <w:rsid w:val="00F36B29"/>
    <w:rsid w:val="00F51631"/>
    <w:rsid w:val="00F530A8"/>
    <w:rsid w:val="00F719D2"/>
    <w:rsid w:val="00F9370C"/>
    <w:rsid w:val="00FA6240"/>
    <w:rsid w:val="00FA72AF"/>
    <w:rsid w:val="00FB612C"/>
    <w:rsid w:val="00FC0E06"/>
    <w:rsid w:val="00FD4BA1"/>
    <w:rsid w:val="00FE55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D22EDA-5714-42F2-BC8A-A595AADA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33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33F4"/>
    <w:rPr>
      <w:rFonts w:ascii="Tahoma" w:hAnsi="Tahoma" w:cs="Tahoma"/>
      <w:sz w:val="16"/>
      <w:szCs w:val="16"/>
    </w:rPr>
  </w:style>
  <w:style w:type="paragraph" w:styleId="ListParagraph">
    <w:name w:val="List Paragraph"/>
    <w:basedOn w:val="Normal"/>
    <w:uiPriority w:val="34"/>
    <w:qFormat/>
    <w:rsid w:val="00FA62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emf"/><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438</TotalTime>
  <Pages>8</Pages>
  <Words>482</Words>
  <Characters>2750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Dimitrova, Vera</dc:creator>
  <cp:lastModifiedBy>Dimitrova, Vera</cp:lastModifiedBy>
  <cp:revision>13</cp:revision>
  <cp:lastPrinted>2013-08-15T10:08:00Z</cp:lastPrinted>
  <dcterms:created xsi:type="dcterms:W3CDTF">2014-11-11T15:12:00Z</dcterms:created>
  <dcterms:modified xsi:type="dcterms:W3CDTF">2018-07-13T09:23:00Z</dcterms:modified>
</cp:coreProperties>
</file>